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3F" w:rsidRPr="00887968" w:rsidRDefault="001F513F" w:rsidP="001F513F">
      <w:pPr>
        <w:shd w:val="clear" w:color="auto" w:fill="FFFFFF"/>
        <w:spacing w:after="0" w:line="240" w:lineRule="auto"/>
        <w:ind w:firstLine="7371"/>
        <w:rPr>
          <w:rFonts w:ascii="Times New Roman" w:eastAsia="Times New Roman" w:hAnsi="Times New Roman" w:cs="Times New Roman"/>
          <w:color w:val="111111"/>
          <w:sz w:val="24"/>
          <w:szCs w:val="28"/>
          <w:lang w:val="uk-UA" w:eastAsia="ru-RU"/>
        </w:rPr>
      </w:pPr>
      <w:r w:rsidRPr="00887968">
        <w:rPr>
          <w:rFonts w:ascii="Times New Roman" w:eastAsia="Times New Roman" w:hAnsi="Times New Roman" w:cs="Times New Roman"/>
          <w:color w:val="111111"/>
          <w:sz w:val="24"/>
          <w:szCs w:val="28"/>
          <w:lang w:val="uk-UA" w:eastAsia="ru-RU"/>
        </w:rPr>
        <w:t xml:space="preserve">Додаток </w:t>
      </w:r>
      <w:r w:rsidR="00CF4230">
        <w:rPr>
          <w:rFonts w:ascii="Times New Roman" w:eastAsia="Times New Roman" w:hAnsi="Times New Roman" w:cs="Times New Roman"/>
          <w:color w:val="111111"/>
          <w:sz w:val="24"/>
          <w:szCs w:val="28"/>
          <w:lang w:val="uk-UA" w:eastAsia="ru-RU"/>
        </w:rPr>
        <w:t>3</w:t>
      </w:r>
    </w:p>
    <w:p w:rsidR="001F513F" w:rsidRPr="00887968" w:rsidRDefault="001F513F" w:rsidP="001F513F">
      <w:pPr>
        <w:shd w:val="clear" w:color="auto" w:fill="FFFFFF"/>
        <w:spacing w:after="0" w:line="240" w:lineRule="auto"/>
        <w:ind w:firstLine="7371"/>
        <w:rPr>
          <w:rFonts w:ascii="Times New Roman" w:eastAsia="Times New Roman" w:hAnsi="Times New Roman" w:cs="Times New Roman"/>
          <w:color w:val="111111"/>
          <w:sz w:val="24"/>
          <w:szCs w:val="28"/>
          <w:lang w:val="uk-UA" w:eastAsia="ru-RU"/>
        </w:rPr>
      </w:pPr>
      <w:r w:rsidRPr="00887968">
        <w:rPr>
          <w:rFonts w:ascii="Times New Roman" w:eastAsia="Times New Roman" w:hAnsi="Times New Roman" w:cs="Times New Roman"/>
          <w:color w:val="111111"/>
          <w:sz w:val="24"/>
          <w:szCs w:val="28"/>
          <w:lang w:val="uk-UA" w:eastAsia="ru-RU"/>
        </w:rPr>
        <w:t>наказ № _______</w:t>
      </w:r>
    </w:p>
    <w:p w:rsidR="001F513F" w:rsidRPr="00887968" w:rsidRDefault="001F513F" w:rsidP="001F513F">
      <w:pPr>
        <w:shd w:val="clear" w:color="auto" w:fill="FFFFFF"/>
        <w:spacing w:after="0" w:line="240" w:lineRule="auto"/>
        <w:ind w:firstLine="7371"/>
        <w:rPr>
          <w:rFonts w:ascii="Times New Roman" w:eastAsia="Times New Roman" w:hAnsi="Times New Roman" w:cs="Times New Roman"/>
          <w:color w:val="111111"/>
          <w:sz w:val="24"/>
          <w:szCs w:val="28"/>
          <w:lang w:val="uk-UA" w:eastAsia="ru-RU"/>
        </w:rPr>
      </w:pPr>
      <w:r w:rsidRPr="00887968">
        <w:rPr>
          <w:rFonts w:ascii="Times New Roman" w:eastAsia="Times New Roman" w:hAnsi="Times New Roman" w:cs="Times New Roman"/>
          <w:color w:val="111111"/>
          <w:sz w:val="24"/>
          <w:szCs w:val="28"/>
          <w:lang w:val="uk-UA" w:eastAsia="ru-RU"/>
        </w:rPr>
        <w:t>від ___________</w:t>
      </w:r>
    </w:p>
    <w:p w:rsidR="001F513F" w:rsidRDefault="001F513F" w:rsidP="001F513F">
      <w:pPr>
        <w:spacing w:after="0" w:line="360" w:lineRule="auto"/>
        <w:ind w:firstLine="567"/>
        <w:jc w:val="both"/>
        <w:rPr>
          <w:rFonts w:ascii="Times New Roman" w:hAnsi="Times New Roman" w:cs="Times New Roman"/>
          <w:sz w:val="24"/>
          <w:szCs w:val="24"/>
          <w:lang w:val="uk-UA"/>
        </w:rPr>
      </w:pPr>
    </w:p>
    <w:p w:rsidR="001F513F" w:rsidRPr="00887968" w:rsidRDefault="001F513F" w:rsidP="001F513F">
      <w:pPr>
        <w:spacing w:after="0"/>
        <w:ind w:firstLine="567"/>
        <w:jc w:val="center"/>
        <w:rPr>
          <w:rFonts w:ascii="Times New Roman" w:hAnsi="Times New Roman" w:cs="Times New Roman"/>
          <w:b/>
          <w:sz w:val="24"/>
          <w:szCs w:val="24"/>
          <w:lang w:val="uk-UA"/>
        </w:rPr>
      </w:pPr>
      <w:r w:rsidRPr="00887968">
        <w:rPr>
          <w:rFonts w:ascii="Times New Roman" w:hAnsi="Times New Roman" w:cs="Times New Roman"/>
          <w:b/>
          <w:sz w:val="24"/>
          <w:szCs w:val="24"/>
          <w:lang w:val="uk-UA"/>
        </w:rPr>
        <w:t xml:space="preserve">Порядок реагування на доведені випадки </w:t>
      </w:r>
      <w:proofErr w:type="spellStart"/>
      <w:r w:rsidRPr="00887968">
        <w:rPr>
          <w:rFonts w:ascii="Times New Roman" w:hAnsi="Times New Roman" w:cs="Times New Roman"/>
          <w:b/>
          <w:sz w:val="24"/>
          <w:szCs w:val="24"/>
          <w:lang w:val="uk-UA"/>
        </w:rPr>
        <w:t>булінгу</w:t>
      </w:r>
      <w:proofErr w:type="spellEnd"/>
      <w:r w:rsidRPr="00887968">
        <w:rPr>
          <w:rFonts w:ascii="Times New Roman" w:hAnsi="Times New Roman" w:cs="Times New Roman"/>
          <w:b/>
          <w:sz w:val="24"/>
          <w:szCs w:val="24"/>
          <w:lang w:val="uk-UA"/>
        </w:rPr>
        <w:t xml:space="preserve"> (цькування) та відповідальність осіб, причетних до </w:t>
      </w:r>
      <w:proofErr w:type="spellStart"/>
      <w:r w:rsidRPr="00887968">
        <w:rPr>
          <w:rFonts w:ascii="Times New Roman" w:hAnsi="Times New Roman" w:cs="Times New Roman"/>
          <w:b/>
          <w:sz w:val="24"/>
          <w:szCs w:val="24"/>
          <w:lang w:val="uk-UA"/>
        </w:rPr>
        <w:t>булінгу</w:t>
      </w:r>
      <w:proofErr w:type="spellEnd"/>
      <w:r w:rsidRPr="00887968">
        <w:rPr>
          <w:rFonts w:ascii="Times New Roman" w:hAnsi="Times New Roman" w:cs="Times New Roman"/>
          <w:b/>
          <w:sz w:val="24"/>
          <w:szCs w:val="24"/>
          <w:lang w:val="uk-UA"/>
        </w:rPr>
        <w:t xml:space="preserve"> (цькування) в Вознесенській гімназії імені Тараса Шевченка</w:t>
      </w:r>
    </w:p>
    <w:p w:rsidR="001F513F" w:rsidRDefault="001F513F" w:rsidP="001F513F">
      <w:pPr>
        <w:spacing w:after="0" w:line="360" w:lineRule="auto"/>
        <w:ind w:firstLine="567"/>
        <w:jc w:val="both"/>
        <w:rPr>
          <w:rFonts w:ascii="Times New Roman" w:hAnsi="Times New Roman" w:cs="Times New Roman"/>
          <w:sz w:val="24"/>
          <w:szCs w:val="24"/>
          <w:lang w:val="uk-UA"/>
        </w:rPr>
      </w:pPr>
    </w:p>
    <w:p w:rsidR="001F513F" w:rsidRPr="00876E69" w:rsidRDefault="001F513F" w:rsidP="001F513F">
      <w:pPr>
        <w:spacing w:after="0" w:line="360" w:lineRule="auto"/>
        <w:ind w:firstLine="567"/>
        <w:jc w:val="both"/>
        <w:rPr>
          <w:rFonts w:ascii="Times New Roman" w:hAnsi="Times New Roman" w:cs="Times New Roman"/>
          <w:b/>
          <w:i/>
          <w:sz w:val="24"/>
          <w:szCs w:val="24"/>
          <w:lang w:val="uk-UA"/>
        </w:rPr>
      </w:pPr>
      <w:r w:rsidRPr="00876E69">
        <w:rPr>
          <w:rFonts w:ascii="Times New Roman" w:hAnsi="Times New Roman" w:cs="Times New Roman"/>
          <w:b/>
          <w:i/>
          <w:sz w:val="24"/>
          <w:szCs w:val="24"/>
          <w:lang w:val="uk-UA"/>
        </w:rPr>
        <w:t xml:space="preserve">Алгоритм дій педагогічного колективу у разі виявлення ситуації </w:t>
      </w:r>
      <w:proofErr w:type="spellStart"/>
      <w:r w:rsidRPr="00876E69">
        <w:rPr>
          <w:rFonts w:ascii="Times New Roman" w:hAnsi="Times New Roman" w:cs="Times New Roman"/>
          <w:b/>
          <w:i/>
          <w:sz w:val="24"/>
          <w:szCs w:val="24"/>
          <w:lang w:val="uk-UA"/>
        </w:rPr>
        <w:t>булінгу</w:t>
      </w:r>
      <w:proofErr w:type="spellEnd"/>
      <w:r w:rsidRPr="00876E69">
        <w:rPr>
          <w:rFonts w:ascii="Times New Roman" w:hAnsi="Times New Roman" w:cs="Times New Roman"/>
          <w:b/>
          <w:i/>
          <w:sz w:val="24"/>
          <w:szCs w:val="24"/>
          <w:lang w:val="uk-UA"/>
        </w:rPr>
        <w:t>:</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 Якщо педагог, або будь який інший працівник школи став свідком </w:t>
      </w:r>
      <w:proofErr w:type="spellStart"/>
      <w:r w:rsidRPr="000B64B5">
        <w:rPr>
          <w:rFonts w:ascii="Times New Roman" w:hAnsi="Times New Roman" w:cs="Times New Roman"/>
          <w:sz w:val="24"/>
          <w:szCs w:val="24"/>
          <w:lang w:val="uk-UA"/>
        </w:rPr>
        <w:t>булінгу</w:t>
      </w:r>
      <w:proofErr w:type="spellEnd"/>
      <w:r w:rsidRPr="000B64B5">
        <w:rPr>
          <w:rFonts w:ascii="Times New Roman" w:hAnsi="Times New Roman" w:cs="Times New Roman"/>
          <w:sz w:val="24"/>
          <w:szCs w:val="24"/>
          <w:lang w:val="uk-UA"/>
        </w:rPr>
        <w:t xml:space="preserve"> то, незалежно від того, поскаржилась йому жертва чи ні він повинен проінформувати про цей випадок керівництво н</w:t>
      </w:r>
      <w:r>
        <w:rPr>
          <w:rFonts w:ascii="Times New Roman" w:hAnsi="Times New Roman" w:cs="Times New Roman"/>
          <w:sz w:val="24"/>
          <w:szCs w:val="24"/>
          <w:lang w:val="uk-UA"/>
        </w:rPr>
        <w:t>авчального закладу.</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Якщо педагог, або будь який інший працівник школи отримав усне або письмове звернення від дитини, щодо жорстокого ставлення по відношенню до неї з боку однолітків, педагогів, або інших осіб, то він повинен повідомити про це керівницт</w:t>
      </w:r>
      <w:r>
        <w:rPr>
          <w:rFonts w:ascii="Times New Roman" w:hAnsi="Times New Roman" w:cs="Times New Roman"/>
          <w:sz w:val="24"/>
          <w:szCs w:val="24"/>
          <w:lang w:val="uk-UA"/>
        </w:rPr>
        <w:t>во навчального закладу.</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 Отримавши таке звернення директор навчального закладу повинен скликати комісію з розгляду випадку </w:t>
      </w:r>
      <w:proofErr w:type="spellStart"/>
      <w:r w:rsidRPr="000B64B5">
        <w:rPr>
          <w:rFonts w:ascii="Times New Roman" w:hAnsi="Times New Roman" w:cs="Times New Roman"/>
          <w:sz w:val="24"/>
          <w:szCs w:val="24"/>
          <w:lang w:val="uk-UA"/>
        </w:rPr>
        <w:t>булін</w:t>
      </w:r>
      <w:r>
        <w:rPr>
          <w:rFonts w:ascii="Times New Roman" w:hAnsi="Times New Roman" w:cs="Times New Roman"/>
          <w:sz w:val="24"/>
          <w:szCs w:val="24"/>
          <w:lang w:val="uk-UA"/>
        </w:rPr>
        <w:t>гу</w:t>
      </w:r>
      <w:bookmarkStart w:id="0" w:name="_GoBack"/>
      <w:bookmarkEnd w:id="0"/>
      <w:proofErr w:type="spellEnd"/>
      <w:r>
        <w:rPr>
          <w:rFonts w:ascii="Times New Roman" w:hAnsi="Times New Roman" w:cs="Times New Roman"/>
          <w:sz w:val="24"/>
          <w:szCs w:val="24"/>
          <w:lang w:val="uk-UA"/>
        </w:rPr>
        <w:t>, та окреслити подальші дії.</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До складу такої комісії можуть входити адміністрація навчального закладу, педагоги, психолог, соціальний педагог, батьки постраждалого та «</w:t>
      </w:r>
      <w:proofErr w:type="spellStart"/>
      <w:r w:rsidRPr="000B64B5">
        <w:rPr>
          <w:rFonts w:ascii="Times New Roman" w:hAnsi="Times New Roman" w:cs="Times New Roman"/>
          <w:sz w:val="24"/>
          <w:szCs w:val="24"/>
          <w:lang w:val="uk-UA"/>
        </w:rPr>
        <w:t>бул</w:t>
      </w:r>
      <w:r>
        <w:rPr>
          <w:rFonts w:ascii="Times New Roman" w:hAnsi="Times New Roman" w:cs="Times New Roman"/>
          <w:sz w:val="24"/>
          <w:szCs w:val="24"/>
          <w:lang w:val="uk-UA"/>
        </w:rPr>
        <w:t>ера</w:t>
      </w:r>
      <w:proofErr w:type="spellEnd"/>
      <w:r>
        <w:rPr>
          <w:rFonts w:ascii="Times New Roman" w:hAnsi="Times New Roman" w:cs="Times New Roman"/>
          <w:sz w:val="24"/>
          <w:szCs w:val="24"/>
          <w:lang w:val="uk-UA"/>
        </w:rPr>
        <w:t>» та інші зацікавлені особи.</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Якщо комісія кваліфікує випадок як булінг, а не одноразовий конфлікт, адміністрація навчального закладу повинна повідомити про це уповноважені підрозділи органів Національної поліції Укр</w:t>
      </w:r>
      <w:r>
        <w:rPr>
          <w:rFonts w:ascii="Times New Roman" w:hAnsi="Times New Roman" w:cs="Times New Roman"/>
          <w:sz w:val="24"/>
          <w:szCs w:val="24"/>
          <w:lang w:val="uk-UA"/>
        </w:rPr>
        <w:t>аїни та Службу у справах дітей.</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У разі, якщо комісія не кваліфікує випадок як булінг, а постраждала сторона не згодна з цим висновком, то вона має право звернутися до органі</w:t>
      </w:r>
      <w:r>
        <w:rPr>
          <w:rFonts w:ascii="Times New Roman" w:hAnsi="Times New Roman" w:cs="Times New Roman"/>
          <w:sz w:val="24"/>
          <w:szCs w:val="24"/>
          <w:lang w:val="uk-UA"/>
        </w:rPr>
        <w:t>в Національної поліції України.</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 Забезпечити психологічний супровід здобувачів освіти, які постраждали від </w:t>
      </w:r>
      <w:proofErr w:type="spellStart"/>
      <w:r w:rsidRPr="000B64B5">
        <w:rPr>
          <w:rFonts w:ascii="Times New Roman" w:hAnsi="Times New Roman" w:cs="Times New Roman"/>
          <w:sz w:val="24"/>
          <w:szCs w:val="24"/>
          <w:lang w:val="uk-UA"/>
        </w:rPr>
        <w:t>булінгу</w:t>
      </w:r>
      <w:proofErr w:type="spellEnd"/>
      <w:r w:rsidRPr="000B64B5">
        <w:rPr>
          <w:rFonts w:ascii="Times New Roman" w:hAnsi="Times New Roman" w:cs="Times New Roman"/>
          <w:sz w:val="24"/>
          <w:szCs w:val="24"/>
          <w:lang w:val="uk-UA"/>
        </w:rPr>
        <w:t>, стали його с</w:t>
      </w:r>
      <w:r>
        <w:rPr>
          <w:rFonts w:ascii="Times New Roman" w:hAnsi="Times New Roman" w:cs="Times New Roman"/>
          <w:sz w:val="24"/>
          <w:szCs w:val="24"/>
          <w:lang w:val="uk-UA"/>
        </w:rPr>
        <w:t>відками, або вчинили цькування.</w:t>
      </w:r>
    </w:p>
    <w:p w:rsidR="001F513F" w:rsidRPr="00876E69" w:rsidRDefault="001F513F" w:rsidP="001F513F">
      <w:pPr>
        <w:spacing w:after="0" w:line="360" w:lineRule="auto"/>
        <w:ind w:firstLine="567"/>
        <w:jc w:val="both"/>
        <w:rPr>
          <w:rFonts w:ascii="Times New Roman" w:hAnsi="Times New Roman" w:cs="Times New Roman"/>
          <w:b/>
          <w:i/>
          <w:sz w:val="24"/>
          <w:szCs w:val="24"/>
          <w:lang w:val="uk-UA"/>
        </w:rPr>
      </w:pPr>
      <w:r w:rsidRPr="00876E69">
        <w:rPr>
          <w:rFonts w:ascii="Times New Roman" w:hAnsi="Times New Roman" w:cs="Times New Roman"/>
          <w:b/>
          <w:i/>
          <w:sz w:val="24"/>
          <w:szCs w:val="24"/>
          <w:lang w:val="uk-UA"/>
        </w:rPr>
        <w:t xml:space="preserve">Алгоритм дій педагогічних працівників що до запобігання випадків </w:t>
      </w:r>
      <w:proofErr w:type="spellStart"/>
      <w:r w:rsidRPr="00876E69">
        <w:rPr>
          <w:rFonts w:ascii="Times New Roman" w:hAnsi="Times New Roman" w:cs="Times New Roman"/>
          <w:b/>
          <w:i/>
          <w:sz w:val="24"/>
          <w:szCs w:val="24"/>
          <w:lang w:val="uk-UA"/>
        </w:rPr>
        <w:t>булінгу</w:t>
      </w:r>
      <w:proofErr w:type="spellEnd"/>
      <w:r w:rsidRPr="00876E69">
        <w:rPr>
          <w:rFonts w:ascii="Times New Roman" w:hAnsi="Times New Roman" w:cs="Times New Roman"/>
          <w:b/>
          <w:i/>
          <w:sz w:val="24"/>
          <w:szCs w:val="24"/>
          <w:lang w:val="uk-UA"/>
        </w:rPr>
        <w:t xml:space="preserve"> в учнівському середовищі:</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1. Усім членам шкільного колективу дотримуватись єдиної позиції, що насильство, цькування, дискримінація є неприйнятними та неприпустимими</w:t>
      </w:r>
      <w:r>
        <w:rPr>
          <w:rFonts w:ascii="Times New Roman" w:hAnsi="Times New Roman" w:cs="Times New Roman"/>
          <w:sz w:val="24"/>
          <w:szCs w:val="24"/>
          <w:lang w:val="uk-UA"/>
        </w:rPr>
        <w:t xml:space="preserve"> у міжособистісних спілкуванні.</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2. Класним керівникам та </w:t>
      </w:r>
      <w:proofErr w:type="spellStart"/>
      <w:r w:rsidRPr="000B64B5">
        <w:rPr>
          <w:rFonts w:ascii="Times New Roman" w:hAnsi="Times New Roman" w:cs="Times New Roman"/>
          <w:sz w:val="24"/>
          <w:szCs w:val="24"/>
          <w:lang w:val="uk-UA"/>
        </w:rPr>
        <w:t>вчителям-предметникам</w:t>
      </w:r>
      <w:proofErr w:type="spellEnd"/>
      <w:r w:rsidRPr="000B64B5">
        <w:rPr>
          <w:rFonts w:ascii="Times New Roman" w:hAnsi="Times New Roman" w:cs="Times New Roman"/>
          <w:sz w:val="24"/>
          <w:szCs w:val="24"/>
          <w:lang w:val="uk-UA"/>
        </w:rPr>
        <w:t xml:space="preserve"> цікавитися життям своїх вихованців, відслідковувати ситуації, щодо проявів жорстокості та цькування в учнівських </w:t>
      </w:r>
      <w:r>
        <w:rPr>
          <w:rFonts w:ascii="Times New Roman" w:hAnsi="Times New Roman" w:cs="Times New Roman"/>
          <w:sz w:val="24"/>
          <w:szCs w:val="24"/>
          <w:lang w:val="uk-UA"/>
        </w:rPr>
        <w:t>колективах</w:t>
      </w:r>
      <w:r w:rsidRPr="000B64B5">
        <w:rPr>
          <w:rFonts w:ascii="Times New Roman" w:hAnsi="Times New Roman" w:cs="Times New Roman"/>
          <w:sz w:val="24"/>
          <w:szCs w:val="24"/>
          <w:lang w:val="uk-UA"/>
        </w:rPr>
        <w:t xml:space="preserve">, контролювати поведінку та взаємостосунки між дітьми на уроках та </w:t>
      </w:r>
      <w:r>
        <w:rPr>
          <w:rFonts w:ascii="Times New Roman" w:hAnsi="Times New Roman" w:cs="Times New Roman"/>
          <w:sz w:val="24"/>
          <w:szCs w:val="24"/>
          <w:lang w:val="uk-UA"/>
        </w:rPr>
        <w:t>перервах.</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lastRenderedPageBreak/>
        <w:t xml:space="preserve">3. Не залишати жоден випадок </w:t>
      </w:r>
      <w:proofErr w:type="spellStart"/>
      <w:r w:rsidRPr="000B64B5">
        <w:rPr>
          <w:rFonts w:ascii="Times New Roman" w:hAnsi="Times New Roman" w:cs="Times New Roman"/>
          <w:sz w:val="24"/>
          <w:szCs w:val="24"/>
          <w:lang w:val="uk-UA"/>
        </w:rPr>
        <w:t>булінгу</w:t>
      </w:r>
      <w:proofErr w:type="spellEnd"/>
      <w:r w:rsidRPr="000B64B5">
        <w:rPr>
          <w:rFonts w:ascii="Times New Roman" w:hAnsi="Times New Roman" w:cs="Times New Roman"/>
          <w:sz w:val="24"/>
          <w:szCs w:val="24"/>
          <w:lang w:val="uk-UA"/>
        </w:rPr>
        <w:t xml:space="preserve"> без уваги. Пояснювати учням, що будь які насильницькі дії чи образливі слова є неприпустимими у </w:t>
      </w:r>
      <w:proofErr w:type="spellStart"/>
      <w:r w:rsidRPr="000B64B5">
        <w:rPr>
          <w:rFonts w:ascii="Times New Roman" w:hAnsi="Times New Roman" w:cs="Times New Roman"/>
          <w:sz w:val="24"/>
          <w:szCs w:val="24"/>
          <w:lang w:val="uk-UA"/>
        </w:rPr>
        <w:t>міжгруповій</w:t>
      </w:r>
      <w:proofErr w:type="spellEnd"/>
      <w:r w:rsidRPr="000B64B5">
        <w:rPr>
          <w:rFonts w:ascii="Times New Roman" w:hAnsi="Times New Roman" w:cs="Times New Roman"/>
          <w:sz w:val="24"/>
          <w:szCs w:val="24"/>
          <w:lang w:val="uk-UA"/>
        </w:rPr>
        <w:t xml:space="preserve"> взаємодії. Реакція усіх учасників освітнього процесу на будь які прояви жорстокості </w:t>
      </w:r>
      <w:r>
        <w:rPr>
          <w:rFonts w:ascii="Times New Roman" w:hAnsi="Times New Roman" w:cs="Times New Roman"/>
          <w:sz w:val="24"/>
          <w:szCs w:val="24"/>
          <w:lang w:val="uk-UA"/>
        </w:rPr>
        <w:t>та цькування має бути негайною.</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4. Пояснювати учням, що навіть пасивне спостереження за знущанням і бійкою надихає кривдника продовжувати свої дії. Свідки події повинні захищати жертву насильства і, якщо треб</w:t>
      </w:r>
      <w:r>
        <w:rPr>
          <w:rFonts w:ascii="Times New Roman" w:hAnsi="Times New Roman" w:cs="Times New Roman"/>
          <w:sz w:val="24"/>
          <w:szCs w:val="24"/>
          <w:lang w:val="uk-UA"/>
        </w:rPr>
        <w:t>а кликати на допомогу дорослих.</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5. У кожному класному колективі виробити правила толерантної поведінки , слідкувати за їх дотриманням</w:t>
      </w:r>
      <w:r>
        <w:rPr>
          <w:rFonts w:ascii="Times New Roman" w:hAnsi="Times New Roman" w:cs="Times New Roman"/>
          <w:sz w:val="24"/>
          <w:szCs w:val="24"/>
          <w:lang w:val="uk-UA"/>
        </w:rPr>
        <w:t>.</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6. Створити шкільний консульт</w:t>
      </w:r>
      <w:r>
        <w:rPr>
          <w:rFonts w:ascii="Times New Roman" w:hAnsi="Times New Roman" w:cs="Times New Roman"/>
          <w:sz w:val="24"/>
          <w:szCs w:val="24"/>
          <w:lang w:val="uk-UA"/>
        </w:rPr>
        <w:t>ативний пункт «Скринька довіри».</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7. Систематично проводити у школі просвітницьку роботу у вигляді виховних годин, бесід, тренінгів, уроків, правових ігор, вікторин, </w:t>
      </w:r>
      <w:proofErr w:type="spellStart"/>
      <w:r w:rsidRPr="000B64B5">
        <w:rPr>
          <w:rFonts w:ascii="Times New Roman" w:hAnsi="Times New Roman" w:cs="Times New Roman"/>
          <w:sz w:val="24"/>
          <w:szCs w:val="24"/>
          <w:lang w:val="uk-UA"/>
        </w:rPr>
        <w:t>флеш-мобів</w:t>
      </w:r>
      <w:proofErr w:type="spellEnd"/>
      <w:r w:rsidRPr="000B64B5">
        <w:rPr>
          <w:rFonts w:ascii="Times New Roman" w:hAnsi="Times New Roman" w:cs="Times New Roman"/>
          <w:sz w:val="24"/>
          <w:szCs w:val="24"/>
          <w:lang w:val="uk-UA"/>
        </w:rPr>
        <w:t xml:space="preserve">, круглих столів, диспутів, годин відкритих думок, усних журналів, кінолекторіїв, для ознайомлення учнів з проблемою </w:t>
      </w:r>
      <w:proofErr w:type="spellStart"/>
      <w:r w:rsidRPr="000B64B5">
        <w:rPr>
          <w:rFonts w:ascii="Times New Roman" w:hAnsi="Times New Roman" w:cs="Times New Roman"/>
          <w:sz w:val="24"/>
          <w:szCs w:val="24"/>
          <w:lang w:val="uk-UA"/>
        </w:rPr>
        <w:t>булінгу</w:t>
      </w:r>
      <w:proofErr w:type="spellEnd"/>
      <w:r w:rsidRPr="000B64B5">
        <w:rPr>
          <w:rFonts w:ascii="Times New Roman" w:hAnsi="Times New Roman" w:cs="Times New Roman"/>
          <w:sz w:val="24"/>
          <w:szCs w:val="24"/>
          <w:lang w:val="uk-UA"/>
        </w:rPr>
        <w:t>, та за для пропаганди безпечних, здорових стосунків, заснованих на взаємній повазі доброзичливості та толерантності. Залучати до цієї роботи соціально</w:t>
      </w:r>
      <w:r>
        <w:rPr>
          <w:rFonts w:ascii="Times New Roman" w:hAnsi="Times New Roman" w:cs="Times New Roman"/>
          <w:sz w:val="24"/>
          <w:szCs w:val="24"/>
          <w:lang w:val="uk-UA"/>
        </w:rPr>
        <w:t>-</w:t>
      </w:r>
      <w:r w:rsidRPr="000B64B5">
        <w:rPr>
          <w:rFonts w:ascii="Times New Roman" w:hAnsi="Times New Roman" w:cs="Times New Roman"/>
          <w:sz w:val="24"/>
          <w:szCs w:val="24"/>
          <w:lang w:val="uk-UA"/>
        </w:rPr>
        <w:t>психологічну службу, представників правоохоронних органів, служб соціального захисту, медичних установ та інших зацікавлених організацій.</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8. Проводити просвітницьку роботу </w:t>
      </w:r>
      <w:r>
        <w:rPr>
          <w:rFonts w:ascii="Times New Roman" w:hAnsi="Times New Roman" w:cs="Times New Roman"/>
          <w:sz w:val="24"/>
          <w:szCs w:val="24"/>
          <w:lang w:val="uk-UA"/>
        </w:rPr>
        <w:t>серед батьків з даної тематики.</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9. Забезпечити психологічний супровід здобувачів освіти, які стали свідками </w:t>
      </w:r>
      <w:proofErr w:type="spellStart"/>
      <w:r w:rsidRPr="000B64B5">
        <w:rPr>
          <w:rFonts w:ascii="Times New Roman" w:hAnsi="Times New Roman" w:cs="Times New Roman"/>
          <w:sz w:val="24"/>
          <w:szCs w:val="24"/>
          <w:lang w:val="uk-UA"/>
        </w:rPr>
        <w:t>булінгу</w:t>
      </w:r>
      <w:proofErr w:type="spellEnd"/>
      <w:r w:rsidRPr="000B64B5">
        <w:rPr>
          <w:rFonts w:ascii="Times New Roman" w:hAnsi="Times New Roman" w:cs="Times New Roman"/>
          <w:sz w:val="24"/>
          <w:szCs w:val="24"/>
          <w:lang w:val="uk-UA"/>
        </w:rPr>
        <w:t>, постраждали від</w:t>
      </w:r>
      <w:r>
        <w:rPr>
          <w:rFonts w:ascii="Times New Roman" w:hAnsi="Times New Roman" w:cs="Times New Roman"/>
          <w:sz w:val="24"/>
          <w:szCs w:val="24"/>
          <w:lang w:val="uk-UA"/>
        </w:rPr>
        <w:t xml:space="preserve"> нього , або вчинили цькування.</w:t>
      </w:r>
    </w:p>
    <w:p w:rsidR="001F513F" w:rsidRDefault="001F513F" w:rsidP="001F513F">
      <w:pPr>
        <w:spacing w:after="0" w:line="360" w:lineRule="auto"/>
        <w:ind w:firstLine="567"/>
        <w:jc w:val="both"/>
        <w:rPr>
          <w:rFonts w:ascii="Times New Roman" w:hAnsi="Times New Roman" w:cs="Times New Roman"/>
          <w:sz w:val="24"/>
          <w:szCs w:val="24"/>
          <w:lang w:val="uk-UA"/>
        </w:rPr>
      </w:pPr>
      <w:proofErr w:type="spellStart"/>
      <w:r w:rsidRPr="000B64B5">
        <w:rPr>
          <w:rFonts w:ascii="Times New Roman" w:hAnsi="Times New Roman" w:cs="Times New Roman"/>
          <w:sz w:val="24"/>
          <w:szCs w:val="24"/>
          <w:lang w:val="uk-UA"/>
        </w:rPr>
        <w:t>Булінг</w:t>
      </w:r>
      <w:proofErr w:type="spellEnd"/>
      <w:r w:rsidRPr="000B64B5">
        <w:rPr>
          <w:rFonts w:ascii="Times New Roman" w:hAnsi="Times New Roman" w:cs="Times New Roman"/>
          <w:sz w:val="24"/>
          <w:szCs w:val="24"/>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50 до 100 неоподатковуваних мінімумів доходів громадян або громадські роботи на стро</w:t>
      </w:r>
      <w:r>
        <w:rPr>
          <w:rFonts w:ascii="Times New Roman" w:hAnsi="Times New Roman" w:cs="Times New Roman"/>
          <w:sz w:val="24"/>
          <w:szCs w:val="24"/>
          <w:lang w:val="uk-UA"/>
        </w:rPr>
        <w:t>к від двадцяти до сорока годин.</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100 до 200 неоподатковуваних мінімумів доходів громадян або громадські роботи на строк </w:t>
      </w:r>
      <w:r>
        <w:rPr>
          <w:rFonts w:ascii="Times New Roman" w:hAnsi="Times New Roman" w:cs="Times New Roman"/>
          <w:sz w:val="24"/>
          <w:szCs w:val="24"/>
          <w:lang w:val="uk-UA"/>
        </w:rPr>
        <w:t>від сорока до шістдесяти годин.</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w:t>
      </w:r>
      <w:r w:rsidRPr="000B64B5">
        <w:rPr>
          <w:rFonts w:ascii="Times New Roman" w:hAnsi="Times New Roman" w:cs="Times New Roman"/>
          <w:sz w:val="24"/>
          <w:szCs w:val="24"/>
          <w:lang w:val="uk-UA"/>
        </w:rPr>
        <w:lastRenderedPageBreak/>
        <w:t>неоподатковуваних мінімумів доходів громадян або громадські роботи на стро</w:t>
      </w:r>
      <w:r>
        <w:rPr>
          <w:rFonts w:ascii="Times New Roman" w:hAnsi="Times New Roman" w:cs="Times New Roman"/>
          <w:sz w:val="24"/>
          <w:szCs w:val="24"/>
          <w:lang w:val="uk-UA"/>
        </w:rPr>
        <w:t>к від двадцяти до сорока годин.</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Діяння, передбачене частиною другою цієї статті, вчинене малолітньою або неповнолітньою особою віком від чот</w:t>
      </w:r>
      <w:r>
        <w:rPr>
          <w:rFonts w:ascii="Times New Roman" w:hAnsi="Times New Roman" w:cs="Times New Roman"/>
          <w:sz w:val="24"/>
          <w:szCs w:val="24"/>
          <w:lang w:val="uk-UA"/>
        </w:rPr>
        <w:t>ирнадцяти до шістнадцяти років, -</w:t>
      </w:r>
      <w:r w:rsidRPr="000B64B5">
        <w:rPr>
          <w:rFonts w:ascii="Times New Roman" w:hAnsi="Times New Roman" w:cs="Times New Roman"/>
          <w:sz w:val="24"/>
          <w:szCs w:val="24"/>
          <w:lang w:val="uk-UA"/>
        </w:rPr>
        <w:t xml:space="preserve">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w:t>
      </w:r>
      <w:r>
        <w:rPr>
          <w:rFonts w:ascii="Times New Roman" w:hAnsi="Times New Roman" w:cs="Times New Roman"/>
          <w:sz w:val="24"/>
          <w:szCs w:val="24"/>
          <w:lang w:val="uk-UA"/>
        </w:rPr>
        <w:t>від сорока до шістдесяти годин.</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0B64B5">
        <w:rPr>
          <w:rFonts w:ascii="Times New Roman" w:hAnsi="Times New Roman" w:cs="Times New Roman"/>
          <w:sz w:val="24"/>
          <w:szCs w:val="24"/>
          <w:lang w:val="uk-UA"/>
        </w:rPr>
        <w:t>булінгу</w:t>
      </w:r>
      <w:proofErr w:type="spellEnd"/>
      <w:r w:rsidRPr="000B64B5">
        <w:rPr>
          <w:rFonts w:ascii="Times New Roman" w:hAnsi="Times New Roman" w:cs="Times New Roman"/>
          <w:sz w:val="24"/>
          <w:szCs w:val="24"/>
          <w:lang w:val="uk-UA"/>
        </w:rPr>
        <w:t xml:space="preserve"> (цькування) учасника освітнього процесу</w:t>
      </w:r>
      <w:r>
        <w:rPr>
          <w:rFonts w:ascii="Times New Roman" w:hAnsi="Times New Roman" w:cs="Times New Roman"/>
          <w:sz w:val="24"/>
          <w:szCs w:val="24"/>
          <w:lang w:val="uk-UA"/>
        </w:rPr>
        <w:t xml:space="preserve"> </w:t>
      </w:r>
      <w:r w:rsidRPr="000B64B5">
        <w:rPr>
          <w:rFonts w:ascii="Times New Roman" w:hAnsi="Times New Roman" w:cs="Times New Roman"/>
          <w:sz w:val="24"/>
          <w:szCs w:val="24"/>
          <w:lang w:val="uk-UA"/>
        </w:rPr>
        <w:t>—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(«Стаття 1734,</w:t>
      </w:r>
      <w:r>
        <w:rPr>
          <w:rFonts w:ascii="Times New Roman" w:hAnsi="Times New Roman" w:cs="Times New Roman"/>
          <w:sz w:val="24"/>
          <w:szCs w:val="24"/>
          <w:lang w:val="uk-UA"/>
        </w:rPr>
        <w:t xml:space="preserve"> </w:t>
      </w:r>
      <w:r w:rsidRPr="000B64B5">
        <w:rPr>
          <w:rFonts w:ascii="Times New Roman" w:hAnsi="Times New Roman" w:cs="Times New Roman"/>
          <w:sz w:val="24"/>
          <w:szCs w:val="24"/>
          <w:lang w:val="uk-UA"/>
        </w:rPr>
        <w:t>Кодекс України про а</w:t>
      </w:r>
      <w:r>
        <w:rPr>
          <w:rFonts w:ascii="Times New Roman" w:hAnsi="Times New Roman" w:cs="Times New Roman"/>
          <w:sz w:val="24"/>
          <w:szCs w:val="24"/>
          <w:lang w:val="uk-UA"/>
        </w:rPr>
        <w:t>дміністративні правопорушення).</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До осіб віком від шістнадцяти до вісімнадцяти років, які вчинили адміністративні правопорушення, застосовуються заходи впливу, передбач</w:t>
      </w:r>
      <w:r>
        <w:rPr>
          <w:rFonts w:ascii="Times New Roman" w:hAnsi="Times New Roman" w:cs="Times New Roman"/>
          <w:sz w:val="24"/>
          <w:szCs w:val="24"/>
          <w:lang w:val="uk-UA"/>
        </w:rPr>
        <w:t>ені статтею 24 1 цього Кодексу.</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У разі вчинення особами віком від шістнадцяти до вісімнадцяти років адміністративних правопорушень, передбачених, зокрема, статтею 1734 КУАП,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можуть бути застосовані заходи впливу, передбачені статтею 24 1 цього Кодексу. Відповідно до статті 241 КУАП за вчинення адміністративних правопорушень до неповнолітніх віком від шістнадцяти до вісімнадцяти років можуть бути засто</w:t>
      </w:r>
      <w:r>
        <w:rPr>
          <w:rFonts w:ascii="Times New Roman" w:hAnsi="Times New Roman" w:cs="Times New Roman"/>
          <w:sz w:val="24"/>
          <w:szCs w:val="24"/>
          <w:lang w:val="uk-UA"/>
        </w:rPr>
        <w:t>совані такі заходи впливу:</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1) зобов</w:t>
      </w:r>
      <w:r>
        <w:rPr>
          <w:rFonts w:ascii="Times New Roman" w:hAnsi="Times New Roman" w:cs="Times New Roman"/>
          <w:sz w:val="24"/>
          <w:szCs w:val="24"/>
          <w:lang w:val="uk-UA"/>
        </w:rPr>
        <w:t>’</w:t>
      </w:r>
      <w:r w:rsidRPr="000B64B5">
        <w:rPr>
          <w:rFonts w:ascii="Times New Roman" w:hAnsi="Times New Roman" w:cs="Times New Roman"/>
          <w:sz w:val="24"/>
          <w:szCs w:val="24"/>
          <w:lang w:val="uk-UA"/>
        </w:rPr>
        <w:t>язання публічно або в іншій формі поп</w:t>
      </w:r>
      <w:r>
        <w:rPr>
          <w:rFonts w:ascii="Times New Roman" w:hAnsi="Times New Roman" w:cs="Times New Roman"/>
          <w:sz w:val="24"/>
          <w:szCs w:val="24"/>
          <w:lang w:val="uk-UA"/>
        </w:rPr>
        <w:t>росити вибачення у потерпілого;</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2) попередженн</w:t>
      </w:r>
      <w:r>
        <w:rPr>
          <w:rFonts w:ascii="Times New Roman" w:hAnsi="Times New Roman" w:cs="Times New Roman"/>
          <w:sz w:val="24"/>
          <w:szCs w:val="24"/>
          <w:lang w:val="uk-UA"/>
        </w:rPr>
        <w:t>я;</w:t>
      </w:r>
    </w:p>
    <w:p w:rsidR="001F513F" w:rsidRDefault="001F513F" w:rsidP="001F513F">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 догана або сувора догана;</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 (стаття 13 «Відпові</w:t>
      </w:r>
      <w:r>
        <w:rPr>
          <w:rFonts w:ascii="Times New Roman" w:hAnsi="Times New Roman" w:cs="Times New Roman"/>
          <w:sz w:val="24"/>
          <w:szCs w:val="24"/>
          <w:lang w:val="uk-UA"/>
        </w:rPr>
        <w:t>дальність неповнолітніх» КУАП).</w:t>
      </w:r>
    </w:p>
    <w:p w:rsidR="001F513F" w:rsidRPr="00876E69" w:rsidRDefault="001F513F" w:rsidP="001F513F">
      <w:pPr>
        <w:spacing w:after="0" w:line="360" w:lineRule="auto"/>
        <w:ind w:firstLine="567"/>
        <w:jc w:val="both"/>
        <w:rPr>
          <w:rFonts w:ascii="Times New Roman" w:hAnsi="Times New Roman" w:cs="Times New Roman"/>
          <w:b/>
          <w:i/>
          <w:sz w:val="24"/>
          <w:szCs w:val="24"/>
          <w:lang w:val="uk-UA"/>
        </w:rPr>
      </w:pPr>
      <w:r w:rsidRPr="00876E69">
        <w:rPr>
          <w:rFonts w:ascii="Times New Roman" w:hAnsi="Times New Roman" w:cs="Times New Roman"/>
          <w:b/>
          <w:i/>
          <w:sz w:val="24"/>
          <w:szCs w:val="24"/>
          <w:lang w:val="uk-UA"/>
        </w:rPr>
        <w:t>Штрафи, які передбачено за знущання:</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Моральне чи фізичне нас</w:t>
      </w:r>
      <w:r>
        <w:rPr>
          <w:rFonts w:ascii="Times New Roman" w:hAnsi="Times New Roman" w:cs="Times New Roman"/>
          <w:sz w:val="24"/>
          <w:szCs w:val="24"/>
          <w:lang w:val="uk-UA"/>
        </w:rPr>
        <w:t>ильство, агресія – 340-850 грн.</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Дії з особливою жорстокістю, пов</w:t>
      </w:r>
      <w:r>
        <w:rPr>
          <w:rFonts w:ascii="Times New Roman" w:hAnsi="Times New Roman" w:cs="Times New Roman"/>
          <w:sz w:val="24"/>
          <w:szCs w:val="24"/>
          <w:lang w:val="uk-UA"/>
        </w:rPr>
        <w:t>торне порушення – 850-1700 грн.</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Приховування вчителем факту цькування – 1700-3400 грн</w:t>
      </w:r>
      <w:r>
        <w:rPr>
          <w:rFonts w:ascii="Times New Roman" w:hAnsi="Times New Roman" w:cs="Times New Roman"/>
          <w:sz w:val="24"/>
          <w:szCs w:val="24"/>
          <w:lang w:val="uk-UA"/>
        </w:rPr>
        <w:t>.</w:t>
      </w:r>
      <w:r w:rsidRPr="000B64B5">
        <w:rPr>
          <w:rFonts w:ascii="Times New Roman" w:hAnsi="Times New Roman" w:cs="Times New Roman"/>
          <w:sz w:val="24"/>
          <w:szCs w:val="24"/>
          <w:lang w:val="uk-UA"/>
        </w:rPr>
        <w:t>, або виправні роботи строком до одного місяця з в</w:t>
      </w:r>
      <w:r>
        <w:rPr>
          <w:rFonts w:ascii="Times New Roman" w:hAnsi="Times New Roman" w:cs="Times New Roman"/>
          <w:sz w:val="24"/>
          <w:szCs w:val="24"/>
          <w:lang w:val="uk-UA"/>
        </w:rPr>
        <w:t>ідрахуванням до 20 % заробітку.</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lastRenderedPageBreak/>
        <w:t>Якщо правопорушення вчинили неповнолітні до 16 рокі</w:t>
      </w:r>
      <w:r>
        <w:rPr>
          <w:rFonts w:ascii="Times New Roman" w:hAnsi="Times New Roman" w:cs="Times New Roman"/>
          <w:sz w:val="24"/>
          <w:szCs w:val="24"/>
          <w:lang w:val="uk-UA"/>
        </w:rPr>
        <w:t>в, штраф сплачуватимуть батьки.</w:t>
      </w:r>
    </w:p>
    <w:tbl>
      <w:tblPr>
        <w:tblStyle w:val="a3"/>
        <w:tblW w:w="0" w:type="auto"/>
        <w:tblLook w:val="04A0" w:firstRow="1" w:lastRow="0" w:firstColumn="1" w:lastColumn="0" w:noHBand="0" w:noVBand="1"/>
      </w:tblPr>
      <w:tblGrid>
        <w:gridCol w:w="1894"/>
        <w:gridCol w:w="1861"/>
        <w:gridCol w:w="2048"/>
        <w:gridCol w:w="1874"/>
        <w:gridCol w:w="1894"/>
      </w:tblGrid>
      <w:tr w:rsidR="001F513F" w:rsidRPr="00887968" w:rsidTr="00C54D42">
        <w:tc>
          <w:tcPr>
            <w:tcW w:w="1894" w:type="dxa"/>
          </w:tcPr>
          <w:p w:rsidR="001F513F" w:rsidRPr="00887968" w:rsidRDefault="001F513F" w:rsidP="00C54D42">
            <w:pPr>
              <w:spacing w:line="360" w:lineRule="auto"/>
              <w:jc w:val="center"/>
              <w:rPr>
                <w:rFonts w:ascii="Times New Roman" w:hAnsi="Times New Roman" w:cs="Times New Roman"/>
                <w:b/>
                <w:sz w:val="24"/>
                <w:szCs w:val="24"/>
                <w:lang w:val="uk-UA"/>
              </w:rPr>
            </w:pPr>
            <w:r w:rsidRPr="00887968">
              <w:rPr>
                <w:rFonts w:ascii="Times New Roman" w:hAnsi="Times New Roman" w:cs="Times New Roman"/>
                <w:b/>
                <w:sz w:val="24"/>
                <w:szCs w:val="24"/>
                <w:lang w:val="uk-UA"/>
              </w:rPr>
              <w:t>Порушення</w:t>
            </w:r>
          </w:p>
        </w:tc>
        <w:tc>
          <w:tcPr>
            <w:tcW w:w="1861" w:type="dxa"/>
          </w:tcPr>
          <w:p w:rsidR="001F513F" w:rsidRPr="00887968" w:rsidRDefault="001F513F" w:rsidP="00C54D42">
            <w:pPr>
              <w:spacing w:line="360" w:lineRule="auto"/>
              <w:jc w:val="center"/>
              <w:rPr>
                <w:rFonts w:ascii="Times New Roman" w:hAnsi="Times New Roman" w:cs="Times New Roman"/>
                <w:b/>
                <w:sz w:val="24"/>
                <w:szCs w:val="24"/>
                <w:lang w:val="uk-UA"/>
              </w:rPr>
            </w:pPr>
            <w:r w:rsidRPr="00887968">
              <w:rPr>
                <w:rFonts w:ascii="Times New Roman" w:hAnsi="Times New Roman" w:cs="Times New Roman"/>
                <w:b/>
                <w:sz w:val="24"/>
                <w:szCs w:val="24"/>
                <w:lang w:val="uk-UA"/>
              </w:rPr>
              <w:t>Вік</w:t>
            </w:r>
          </w:p>
        </w:tc>
        <w:tc>
          <w:tcPr>
            <w:tcW w:w="2048" w:type="dxa"/>
          </w:tcPr>
          <w:p w:rsidR="001F513F" w:rsidRPr="00887968" w:rsidRDefault="001F513F" w:rsidP="00C54D42">
            <w:pPr>
              <w:spacing w:line="360" w:lineRule="auto"/>
              <w:jc w:val="center"/>
              <w:rPr>
                <w:rFonts w:ascii="Times New Roman" w:hAnsi="Times New Roman" w:cs="Times New Roman"/>
                <w:b/>
                <w:sz w:val="24"/>
                <w:szCs w:val="24"/>
                <w:lang w:val="uk-UA"/>
              </w:rPr>
            </w:pPr>
            <w:r w:rsidRPr="00887968">
              <w:rPr>
                <w:rFonts w:ascii="Times New Roman" w:hAnsi="Times New Roman" w:cs="Times New Roman"/>
                <w:b/>
                <w:sz w:val="24"/>
                <w:szCs w:val="24"/>
                <w:lang w:val="uk-UA"/>
              </w:rPr>
              <w:t>Хто несе відповідальність</w:t>
            </w:r>
          </w:p>
        </w:tc>
        <w:tc>
          <w:tcPr>
            <w:tcW w:w="1874" w:type="dxa"/>
          </w:tcPr>
          <w:p w:rsidR="001F513F" w:rsidRPr="00887968" w:rsidRDefault="001F513F" w:rsidP="00C54D42">
            <w:pPr>
              <w:spacing w:line="360" w:lineRule="auto"/>
              <w:jc w:val="center"/>
              <w:rPr>
                <w:rFonts w:ascii="Times New Roman" w:hAnsi="Times New Roman" w:cs="Times New Roman"/>
                <w:b/>
                <w:sz w:val="24"/>
                <w:szCs w:val="24"/>
                <w:lang w:val="uk-UA"/>
              </w:rPr>
            </w:pPr>
            <w:r w:rsidRPr="00887968">
              <w:rPr>
                <w:rFonts w:ascii="Times New Roman" w:hAnsi="Times New Roman" w:cs="Times New Roman"/>
                <w:b/>
                <w:sz w:val="24"/>
                <w:szCs w:val="24"/>
                <w:lang w:val="uk-UA"/>
              </w:rPr>
              <w:t>Розмір штрафу</w:t>
            </w:r>
          </w:p>
        </w:tc>
        <w:tc>
          <w:tcPr>
            <w:tcW w:w="1894" w:type="dxa"/>
          </w:tcPr>
          <w:p w:rsidR="001F513F" w:rsidRPr="00887968" w:rsidRDefault="001F513F" w:rsidP="00C54D42">
            <w:pPr>
              <w:spacing w:line="360" w:lineRule="auto"/>
              <w:jc w:val="center"/>
              <w:rPr>
                <w:rFonts w:ascii="Times New Roman" w:hAnsi="Times New Roman" w:cs="Times New Roman"/>
                <w:b/>
                <w:sz w:val="24"/>
                <w:szCs w:val="24"/>
                <w:lang w:val="uk-UA"/>
              </w:rPr>
            </w:pPr>
            <w:r w:rsidRPr="00887968">
              <w:rPr>
                <w:rFonts w:ascii="Times New Roman" w:hAnsi="Times New Roman" w:cs="Times New Roman"/>
                <w:b/>
                <w:sz w:val="24"/>
                <w:szCs w:val="24"/>
                <w:lang w:val="uk-UA"/>
              </w:rPr>
              <w:t>Громадські роботи</w:t>
            </w:r>
          </w:p>
        </w:tc>
      </w:tr>
      <w:tr w:rsidR="001F513F" w:rsidTr="00C54D42">
        <w:tc>
          <w:tcPr>
            <w:tcW w:w="1894" w:type="dxa"/>
            <w:vMerge w:val="restart"/>
            <w:vAlign w:val="center"/>
          </w:tcPr>
          <w:p w:rsidR="001F513F" w:rsidRDefault="001F513F" w:rsidP="00C54D42">
            <w:pPr>
              <w:spacing w:line="360" w:lineRule="auto"/>
              <w:jc w:val="center"/>
              <w:rPr>
                <w:rFonts w:ascii="Times New Roman" w:hAnsi="Times New Roman" w:cs="Times New Roman"/>
                <w:sz w:val="24"/>
                <w:szCs w:val="24"/>
                <w:lang w:val="uk-UA"/>
              </w:rPr>
            </w:pPr>
            <w:proofErr w:type="spellStart"/>
            <w:r w:rsidRPr="000B64B5">
              <w:rPr>
                <w:rFonts w:ascii="Times New Roman" w:hAnsi="Times New Roman" w:cs="Times New Roman"/>
                <w:sz w:val="24"/>
                <w:szCs w:val="24"/>
                <w:lang w:val="uk-UA"/>
              </w:rPr>
              <w:t>Булінг</w:t>
            </w:r>
            <w:proofErr w:type="spellEnd"/>
            <w:r w:rsidRPr="000B64B5">
              <w:rPr>
                <w:rFonts w:ascii="Times New Roman" w:hAnsi="Times New Roman" w:cs="Times New Roman"/>
                <w:sz w:val="24"/>
                <w:szCs w:val="24"/>
                <w:lang w:val="uk-UA"/>
              </w:rPr>
              <w:t xml:space="preserve"> дітьми</w:t>
            </w:r>
          </w:p>
        </w:tc>
        <w:tc>
          <w:tcPr>
            <w:tcW w:w="1861"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до 14 років</w:t>
            </w:r>
          </w:p>
        </w:tc>
        <w:tc>
          <w:tcPr>
            <w:tcW w:w="2048"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Батьки</w:t>
            </w:r>
          </w:p>
        </w:tc>
        <w:tc>
          <w:tcPr>
            <w:tcW w:w="187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850 грн. до 1700 грн. або</w:t>
            </w:r>
          </w:p>
        </w:tc>
        <w:tc>
          <w:tcPr>
            <w:tcW w:w="189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20 до 40 годин</w:t>
            </w:r>
          </w:p>
        </w:tc>
      </w:tr>
      <w:tr w:rsidR="001F513F" w:rsidTr="00C54D42">
        <w:tc>
          <w:tcPr>
            <w:tcW w:w="1894" w:type="dxa"/>
            <w:vMerge/>
            <w:vAlign w:val="center"/>
          </w:tcPr>
          <w:p w:rsidR="001F513F" w:rsidRDefault="001F513F" w:rsidP="00C54D42">
            <w:pPr>
              <w:spacing w:line="360" w:lineRule="auto"/>
              <w:jc w:val="center"/>
              <w:rPr>
                <w:rFonts w:ascii="Times New Roman" w:hAnsi="Times New Roman" w:cs="Times New Roman"/>
                <w:sz w:val="24"/>
                <w:szCs w:val="24"/>
                <w:lang w:val="uk-UA"/>
              </w:rPr>
            </w:pPr>
          </w:p>
        </w:tc>
        <w:tc>
          <w:tcPr>
            <w:tcW w:w="1861"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14 до 16 років</w:t>
            </w:r>
          </w:p>
        </w:tc>
        <w:tc>
          <w:tcPr>
            <w:tcW w:w="2048"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Батьки</w:t>
            </w:r>
          </w:p>
        </w:tc>
        <w:tc>
          <w:tcPr>
            <w:tcW w:w="187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850 грн. до 1700 грн. або</w:t>
            </w:r>
          </w:p>
        </w:tc>
        <w:tc>
          <w:tcPr>
            <w:tcW w:w="189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20 до 40 годин</w:t>
            </w:r>
          </w:p>
        </w:tc>
      </w:tr>
      <w:tr w:rsidR="001F513F" w:rsidTr="00C54D42">
        <w:tc>
          <w:tcPr>
            <w:tcW w:w="1894" w:type="dxa"/>
            <w:vMerge/>
            <w:vAlign w:val="center"/>
          </w:tcPr>
          <w:p w:rsidR="001F513F" w:rsidRDefault="001F513F" w:rsidP="00C54D42">
            <w:pPr>
              <w:spacing w:line="360" w:lineRule="auto"/>
              <w:jc w:val="center"/>
              <w:rPr>
                <w:rFonts w:ascii="Times New Roman" w:hAnsi="Times New Roman" w:cs="Times New Roman"/>
                <w:sz w:val="24"/>
                <w:szCs w:val="24"/>
                <w:lang w:val="uk-UA"/>
              </w:rPr>
            </w:pPr>
          </w:p>
        </w:tc>
        <w:tc>
          <w:tcPr>
            <w:tcW w:w="1861"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понад 16 років</w:t>
            </w:r>
          </w:p>
        </w:tc>
        <w:tc>
          <w:tcPr>
            <w:tcW w:w="2048"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Діти</w:t>
            </w:r>
          </w:p>
        </w:tc>
        <w:tc>
          <w:tcPr>
            <w:tcW w:w="187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850 грн. до 1700 грн. або</w:t>
            </w:r>
          </w:p>
        </w:tc>
        <w:tc>
          <w:tcPr>
            <w:tcW w:w="189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42 години</w:t>
            </w:r>
          </w:p>
        </w:tc>
      </w:tr>
      <w:tr w:rsidR="001F513F" w:rsidTr="00C54D42">
        <w:tc>
          <w:tcPr>
            <w:tcW w:w="1894" w:type="dxa"/>
            <w:vAlign w:val="center"/>
          </w:tcPr>
          <w:p w:rsidR="001F513F" w:rsidRDefault="001F513F" w:rsidP="00C54D42">
            <w:pPr>
              <w:spacing w:line="360" w:lineRule="auto"/>
              <w:jc w:val="center"/>
              <w:rPr>
                <w:rFonts w:ascii="Times New Roman" w:hAnsi="Times New Roman" w:cs="Times New Roman"/>
                <w:sz w:val="24"/>
                <w:szCs w:val="24"/>
                <w:lang w:val="uk-UA"/>
              </w:rPr>
            </w:pPr>
            <w:proofErr w:type="spellStart"/>
            <w:r w:rsidRPr="000B64B5">
              <w:rPr>
                <w:rFonts w:ascii="Times New Roman" w:hAnsi="Times New Roman" w:cs="Times New Roman"/>
                <w:sz w:val="24"/>
                <w:szCs w:val="24"/>
                <w:lang w:val="uk-UA"/>
              </w:rPr>
              <w:t>Булінг</w:t>
            </w:r>
            <w:proofErr w:type="spellEnd"/>
            <w:r w:rsidRPr="000B64B5">
              <w:rPr>
                <w:rFonts w:ascii="Times New Roman" w:hAnsi="Times New Roman" w:cs="Times New Roman"/>
                <w:sz w:val="24"/>
                <w:szCs w:val="24"/>
                <w:lang w:val="uk-UA"/>
              </w:rPr>
              <w:t xml:space="preserve"> дорослими</w:t>
            </w:r>
          </w:p>
        </w:tc>
        <w:tc>
          <w:tcPr>
            <w:tcW w:w="1861"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понад 16 років</w:t>
            </w:r>
          </w:p>
        </w:tc>
        <w:tc>
          <w:tcPr>
            <w:tcW w:w="2048"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Особисто</w:t>
            </w:r>
          </w:p>
        </w:tc>
        <w:tc>
          <w:tcPr>
            <w:tcW w:w="187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850 грн. до 1700 грн. або</w:t>
            </w:r>
          </w:p>
        </w:tc>
        <w:tc>
          <w:tcPr>
            <w:tcW w:w="189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42 години</w:t>
            </w:r>
          </w:p>
        </w:tc>
      </w:tr>
      <w:tr w:rsidR="001F513F" w:rsidTr="00C54D42">
        <w:tc>
          <w:tcPr>
            <w:tcW w:w="1894" w:type="dxa"/>
            <w:vMerge w:val="restart"/>
            <w:vAlign w:val="center"/>
          </w:tcPr>
          <w:p w:rsidR="001F513F" w:rsidRDefault="001F513F" w:rsidP="00C54D42">
            <w:pPr>
              <w:spacing w:line="360" w:lineRule="auto"/>
              <w:jc w:val="center"/>
              <w:rPr>
                <w:rFonts w:ascii="Times New Roman" w:hAnsi="Times New Roman" w:cs="Times New Roman"/>
                <w:sz w:val="24"/>
                <w:szCs w:val="24"/>
                <w:lang w:val="uk-UA"/>
              </w:rPr>
            </w:pPr>
            <w:r w:rsidRPr="000B64B5">
              <w:rPr>
                <w:rFonts w:ascii="Times New Roman" w:hAnsi="Times New Roman" w:cs="Times New Roman"/>
                <w:sz w:val="24"/>
                <w:szCs w:val="24"/>
                <w:lang w:val="uk-UA"/>
              </w:rPr>
              <w:t>Повторний або груповий булінг</w:t>
            </w:r>
          </w:p>
        </w:tc>
        <w:tc>
          <w:tcPr>
            <w:tcW w:w="1861"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14 до 16 років</w:t>
            </w:r>
          </w:p>
        </w:tc>
        <w:tc>
          <w:tcPr>
            <w:tcW w:w="2048"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Батьки</w:t>
            </w:r>
          </w:p>
        </w:tc>
        <w:tc>
          <w:tcPr>
            <w:tcW w:w="187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1700 грн. до 3400 грн. або</w:t>
            </w:r>
          </w:p>
        </w:tc>
        <w:tc>
          <w:tcPr>
            <w:tcW w:w="189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40 до 60 годин</w:t>
            </w:r>
          </w:p>
        </w:tc>
      </w:tr>
      <w:tr w:rsidR="001F513F" w:rsidTr="00C54D42">
        <w:tc>
          <w:tcPr>
            <w:tcW w:w="1894" w:type="dxa"/>
            <w:vMerge/>
            <w:vAlign w:val="center"/>
          </w:tcPr>
          <w:p w:rsidR="001F513F" w:rsidRDefault="001F513F" w:rsidP="00C54D42">
            <w:pPr>
              <w:spacing w:line="360" w:lineRule="auto"/>
              <w:jc w:val="center"/>
              <w:rPr>
                <w:rFonts w:ascii="Times New Roman" w:hAnsi="Times New Roman" w:cs="Times New Roman"/>
                <w:sz w:val="24"/>
                <w:szCs w:val="24"/>
                <w:lang w:val="uk-UA"/>
              </w:rPr>
            </w:pPr>
          </w:p>
        </w:tc>
        <w:tc>
          <w:tcPr>
            <w:tcW w:w="1861"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понад 16 років</w:t>
            </w:r>
          </w:p>
        </w:tc>
        <w:tc>
          <w:tcPr>
            <w:tcW w:w="2048"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Особисто</w:t>
            </w:r>
          </w:p>
        </w:tc>
        <w:tc>
          <w:tcPr>
            <w:tcW w:w="187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1700 грн. до 3400 грн. або</w:t>
            </w:r>
          </w:p>
        </w:tc>
        <w:tc>
          <w:tcPr>
            <w:tcW w:w="189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40 до 60 годин</w:t>
            </w:r>
          </w:p>
        </w:tc>
      </w:tr>
      <w:tr w:rsidR="001F513F" w:rsidTr="00C54D42">
        <w:tc>
          <w:tcPr>
            <w:tcW w:w="1894" w:type="dxa"/>
            <w:vAlign w:val="center"/>
          </w:tcPr>
          <w:p w:rsidR="001F513F" w:rsidRDefault="001F513F" w:rsidP="00C54D42">
            <w:pPr>
              <w:spacing w:line="360" w:lineRule="auto"/>
              <w:jc w:val="center"/>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Приховування </w:t>
            </w:r>
            <w:proofErr w:type="spellStart"/>
            <w:r w:rsidRPr="000B64B5">
              <w:rPr>
                <w:rFonts w:ascii="Times New Roman" w:hAnsi="Times New Roman" w:cs="Times New Roman"/>
                <w:sz w:val="24"/>
                <w:szCs w:val="24"/>
                <w:lang w:val="uk-UA"/>
              </w:rPr>
              <w:t>булінгу</w:t>
            </w:r>
            <w:proofErr w:type="spellEnd"/>
          </w:p>
        </w:tc>
        <w:tc>
          <w:tcPr>
            <w:tcW w:w="1861"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Керівник закладу освіти</w:t>
            </w:r>
          </w:p>
        </w:tc>
        <w:tc>
          <w:tcPr>
            <w:tcW w:w="2048"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Особисто</w:t>
            </w:r>
          </w:p>
        </w:tc>
        <w:tc>
          <w:tcPr>
            <w:tcW w:w="1874" w:type="dxa"/>
          </w:tcPr>
          <w:p w:rsidR="001F513F" w:rsidRDefault="001F513F" w:rsidP="00C54D42">
            <w:pPr>
              <w:spacing w:line="360" w:lineRule="auto"/>
              <w:rPr>
                <w:rFonts w:ascii="Times New Roman" w:hAnsi="Times New Roman" w:cs="Times New Roman"/>
                <w:sz w:val="24"/>
                <w:szCs w:val="24"/>
                <w:lang w:val="uk-UA"/>
              </w:rPr>
            </w:pPr>
            <w:r w:rsidRPr="000B64B5">
              <w:rPr>
                <w:rFonts w:ascii="Times New Roman" w:hAnsi="Times New Roman" w:cs="Times New Roman"/>
                <w:sz w:val="24"/>
                <w:szCs w:val="24"/>
                <w:lang w:val="uk-UA"/>
              </w:rPr>
              <w:t>від 850 грн. до 1700 грн. або</w:t>
            </w:r>
          </w:p>
        </w:tc>
        <w:tc>
          <w:tcPr>
            <w:tcW w:w="1894" w:type="dxa"/>
          </w:tcPr>
          <w:p w:rsidR="001F513F" w:rsidRDefault="001F513F" w:rsidP="00C54D42">
            <w:pPr>
              <w:spacing w:line="360" w:lineRule="auto"/>
              <w:ind w:firstLine="120"/>
              <w:rPr>
                <w:rFonts w:ascii="Times New Roman" w:hAnsi="Times New Roman" w:cs="Times New Roman"/>
                <w:sz w:val="24"/>
                <w:szCs w:val="24"/>
                <w:lang w:val="uk-UA"/>
              </w:rPr>
            </w:pPr>
            <w:r w:rsidRPr="000B64B5">
              <w:rPr>
                <w:rFonts w:ascii="Times New Roman" w:hAnsi="Times New Roman" w:cs="Times New Roman"/>
                <w:sz w:val="24"/>
                <w:szCs w:val="24"/>
                <w:lang w:val="uk-UA"/>
              </w:rPr>
              <w:t>Виправні роботи до 1 місяця з відрахуванням 20% заробітку</w:t>
            </w:r>
            <w:r>
              <w:rPr>
                <w:rFonts w:ascii="Times New Roman" w:hAnsi="Times New Roman" w:cs="Times New Roman"/>
                <w:sz w:val="24"/>
                <w:szCs w:val="24"/>
                <w:lang w:val="uk-UA"/>
              </w:rPr>
              <w:t>.</w:t>
            </w:r>
          </w:p>
        </w:tc>
      </w:tr>
    </w:tbl>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Протоколи за вчинення цього порушення уповноважені складати органи національної поліції України, а притягувати до адміністративної відпов</w:t>
      </w:r>
      <w:r>
        <w:rPr>
          <w:rFonts w:ascii="Times New Roman" w:hAnsi="Times New Roman" w:cs="Times New Roman"/>
          <w:sz w:val="24"/>
          <w:szCs w:val="24"/>
          <w:lang w:val="uk-UA"/>
        </w:rPr>
        <w:t>ідальності будуть місцеві суди.</w:t>
      </w:r>
    </w:p>
    <w:p w:rsidR="001F513F" w:rsidRDefault="001F513F" w:rsidP="001F513F">
      <w:pPr>
        <w:spacing w:after="0" w:line="360" w:lineRule="auto"/>
        <w:ind w:firstLine="567"/>
        <w:jc w:val="both"/>
        <w:rPr>
          <w:rFonts w:ascii="Times New Roman" w:hAnsi="Times New Roman" w:cs="Times New Roman"/>
          <w:sz w:val="24"/>
          <w:szCs w:val="24"/>
          <w:lang w:val="uk-UA"/>
        </w:rPr>
      </w:pP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Дитяча лінія 116 111 або 0</w:t>
      </w:r>
      <w:r>
        <w:rPr>
          <w:rFonts w:ascii="Times New Roman" w:hAnsi="Times New Roman" w:cs="Times New Roman"/>
          <w:sz w:val="24"/>
          <w:szCs w:val="24"/>
          <w:lang w:val="uk-UA"/>
        </w:rPr>
        <w:t xml:space="preserve"> 800 500 225 (з 12.00 до 16.00)</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Гаряча телеф</w:t>
      </w:r>
      <w:r>
        <w:rPr>
          <w:rFonts w:ascii="Times New Roman" w:hAnsi="Times New Roman" w:cs="Times New Roman"/>
          <w:sz w:val="24"/>
          <w:szCs w:val="24"/>
          <w:lang w:val="uk-UA"/>
        </w:rPr>
        <w:t xml:space="preserve">онна лінія щодо </w:t>
      </w:r>
      <w:proofErr w:type="spellStart"/>
      <w:r>
        <w:rPr>
          <w:rFonts w:ascii="Times New Roman" w:hAnsi="Times New Roman" w:cs="Times New Roman"/>
          <w:sz w:val="24"/>
          <w:szCs w:val="24"/>
          <w:lang w:val="uk-UA"/>
        </w:rPr>
        <w:t>булінгу</w:t>
      </w:r>
      <w:proofErr w:type="spellEnd"/>
      <w:r>
        <w:rPr>
          <w:rFonts w:ascii="Times New Roman" w:hAnsi="Times New Roman" w:cs="Times New Roman"/>
          <w:sz w:val="24"/>
          <w:szCs w:val="24"/>
          <w:lang w:val="uk-UA"/>
        </w:rPr>
        <w:t xml:space="preserve"> 116 00</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Гаряча лінія з питань запобігання насильству 116 123 або 0 800 </w:t>
      </w:r>
      <w:r>
        <w:rPr>
          <w:rFonts w:ascii="Times New Roman" w:hAnsi="Times New Roman" w:cs="Times New Roman"/>
          <w:sz w:val="24"/>
          <w:szCs w:val="24"/>
          <w:lang w:val="uk-UA"/>
        </w:rPr>
        <w:t>500 335</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Уповноважений Верховної Ра</w:t>
      </w:r>
      <w:r>
        <w:rPr>
          <w:rFonts w:ascii="Times New Roman" w:hAnsi="Times New Roman" w:cs="Times New Roman"/>
          <w:sz w:val="24"/>
          <w:szCs w:val="24"/>
          <w:lang w:val="uk-UA"/>
        </w:rPr>
        <w:t>ди з прав людини 0 800 50 17 20</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Уповноважений Президента України з прав дитини 044 255 76 75 </w:t>
      </w:r>
    </w:p>
    <w:p w:rsidR="001F513F"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 xml:space="preserve">Центр надання безоплатної </w:t>
      </w:r>
      <w:r>
        <w:rPr>
          <w:rFonts w:ascii="Times New Roman" w:hAnsi="Times New Roman" w:cs="Times New Roman"/>
          <w:sz w:val="24"/>
          <w:szCs w:val="24"/>
          <w:lang w:val="uk-UA"/>
        </w:rPr>
        <w:t>правової допомоги 0 800 213 103</w:t>
      </w:r>
    </w:p>
    <w:p w:rsidR="001F513F" w:rsidRPr="000B64B5" w:rsidRDefault="001F513F" w:rsidP="001F513F">
      <w:pPr>
        <w:spacing w:after="0" w:line="360" w:lineRule="auto"/>
        <w:ind w:firstLine="567"/>
        <w:jc w:val="both"/>
        <w:rPr>
          <w:rFonts w:ascii="Times New Roman" w:hAnsi="Times New Roman" w:cs="Times New Roman"/>
          <w:sz w:val="24"/>
          <w:szCs w:val="24"/>
          <w:lang w:val="uk-UA"/>
        </w:rPr>
      </w:pPr>
      <w:r w:rsidRPr="000B64B5">
        <w:rPr>
          <w:rFonts w:ascii="Times New Roman" w:hAnsi="Times New Roman" w:cs="Times New Roman"/>
          <w:sz w:val="24"/>
          <w:szCs w:val="24"/>
          <w:lang w:val="uk-UA"/>
        </w:rPr>
        <w:t>Національна поліція України 102</w:t>
      </w:r>
    </w:p>
    <w:sectPr w:rsidR="001F513F" w:rsidRPr="000B6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923"/>
    <w:multiLevelType w:val="multilevel"/>
    <w:tmpl w:val="9552CE92"/>
    <w:lvl w:ilvl="0">
      <w:start w:val="4"/>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
    <w:nsid w:val="1AD17AC9"/>
    <w:multiLevelType w:val="multilevel"/>
    <w:tmpl w:val="A152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7525A"/>
    <w:multiLevelType w:val="multilevel"/>
    <w:tmpl w:val="13BC52E2"/>
    <w:lvl w:ilvl="0">
      <w:start w:val="4"/>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3">
    <w:nsid w:val="22141848"/>
    <w:multiLevelType w:val="hybridMultilevel"/>
    <w:tmpl w:val="52166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0C6C02"/>
    <w:multiLevelType w:val="hybridMultilevel"/>
    <w:tmpl w:val="DABCF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BB"/>
    <w:rsid w:val="0006570D"/>
    <w:rsid w:val="001F513F"/>
    <w:rsid w:val="002104BB"/>
    <w:rsid w:val="00555C30"/>
    <w:rsid w:val="00CF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51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Zavuch_L</dc:creator>
  <cp:keywords/>
  <dc:description/>
  <cp:lastModifiedBy>Zavuch_L</cp:lastModifiedBy>
  <cp:revision>2</cp:revision>
  <dcterms:created xsi:type="dcterms:W3CDTF">2020-06-19T08:35:00Z</dcterms:created>
  <dcterms:modified xsi:type="dcterms:W3CDTF">2020-06-19T08:54:00Z</dcterms:modified>
</cp:coreProperties>
</file>